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DACCFB" w14:textId="77777777" w:rsidR="00A53C2D" w:rsidRDefault="00A53C2D" w:rsidP="007911ED">
      <w:pPr>
        <w:spacing w:before="40"/>
        <w:ind w:right="102"/>
        <w:jc w:val="both"/>
        <w:rPr>
          <w:b/>
          <w:u w:val="single"/>
        </w:rPr>
      </w:pPr>
      <w:r>
        <w:rPr>
          <w:noProof/>
        </w:rPr>
        <w:drawing>
          <wp:anchor distT="0" distB="0" distL="114300" distR="114300" simplePos="0" relativeHeight="487453184" behindDoc="0" locked="0" layoutInCell="1" allowOverlap="1" wp14:anchorId="1FC74B3B" wp14:editId="7AD37D8D">
            <wp:simplePos x="0" y="0"/>
            <wp:positionH relativeFrom="column">
              <wp:posOffset>55098</wp:posOffset>
            </wp:positionH>
            <wp:positionV relativeFrom="paragraph">
              <wp:posOffset>25400</wp:posOffset>
            </wp:positionV>
            <wp:extent cx="2086708" cy="678180"/>
            <wp:effectExtent l="0" t="0" r="8890" b="7620"/>
            <wp:wrapSquare wrapText="bothSides"/>
            <wp:docPr id="2" name="Picture 2" descr="A picture containing text, bottle, outdoor,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picture containing text, bottle, outdoor, sign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86708" cy="6781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B1590A3" w14:textId="1E8485A2" w:rsidR="00611D2D" w:rsidRPr="00A53C2D" w:rsidRDefault="00A53C2D" w:rsidP="007911ED">
      <w:pPr>
        <w:spacing w:before="40"/>
        <w:ind w:right="102"/>
        <w:jc w:val="right"/>
        <w:rPr>
          <w:rFonts w:ascii="Avenir Next LT Pro" w:hAnsi="Avenir Next LT Pro"/>
          <w:b/>
          <w:sz w:val="20"/>
          <w:szCs w:val="20"/>
        </w:rPr>
      </w:pPr>
      <w:r w:rsidRPr="00A53C2D">
        <w:rPr>
          <w:rFonts w:ascii="Avenir Next LT Pro" w:hAnsi="Avenir Next LT Pro"/>
          <w:b/>
          <w:sz w:val="20"/>
          <w:szCs w:val="20"/>
        </w:rPr>
        <w:t>FINANCIAL</w:t>
      </w:r>
      <w:r w:rsidRPr="00A53C2D">
        <w:rPr>
          <w:rFonts w:ascii="Avenir Next LT Pro" w:hAnsi="Avenir Next LT Pro"/>
          <w:b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b/>
          <w:sz w:val="20"/>
          <w:szCs w:val="20"/>
        </w:rPr>
        <w:t>RELATIONSHIP</w:t>
      </w:r>
      <w:r w:rsidRPr="00A53C2D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A53C2D">
        <w:rPr>
          <w:rFonts w:ascii="Avenir Next LT Pro" w:hAnsi="Avenir Next LT Pro"/>
          <w:b/>
          <w:sz w:val="20"/>
          <w:szCs w:val="20"/>
        </w:rPr>
        <w:t>DISCLOSURE</w:t>
      </w:r>
      <w:r w:rsidRPr="00A53C2D">
        <w:rPr>
          <w:rFonts w:ascii="Avenir Next LT Pro" w:hAnsi="Avenir Next LT Pro"/>
          <w:b/>
          <w:spacing w:val="-4"/>
          <w:sz w:val="20"/>
          <w:szCs w:val="20"/>
        </w:rPr>
        <w:t xml:space="preserve"> </w:t>
      </w:r>
      <w:r w:rsidRPr="00A53C2D">
        <w:rPr>
          <w:rFonts w:ascii="Avenir Next LT Pro" w:hAnsi="Avenir Next LT Pro"/>
          <w:b/>
          <w:sz w:val="20"/>
          <w:szCs w:val="20"/>
        </w:rPr>
        <w:t>FORM</w:t>
      </w:r>
    </w:p>
    <w:p w14:paraId="355ABFE4" w14:textId="77777777" w:rsidR="00611D2D" w:rsidRPr="00A53C2D" w:rsidRDefault="00611D2D">
      <w:pPr>
        <w:pStyle w:val="BodyText"/>
        <w:spacing w:before="5"/>
        <w:rPr>
          <w:rFonts w:ascii="Avenir Next LT Pro" w:hAnsi="Avenir Next LT Pro"/>
          <w:b/>
          <w:sz w:val="20"/>
          <w:szCs w:val="20"/>
        </w:rPr>
      </w:pPr>
    </w:p>
    <w:p w14:paraId="7CD31C52" w14:textId="77777777" w:rsidR="007911ED" w:rsidRDefault="007911ED">
      <w:pPr>
        <w:pStyle w:val="BodyText"/>
        <w:spacing w:before="56"/>
        <w:ind w:left="119" w:right="102"/>
        <w:rPr>
          <w:rFonts w:ascii="Avenir Next LT Pro" w:hAnsi="Avenir Next LT Pro"/>
          <w:sz w:val="20"/>
          <w:szCs w:val="20"/>
        </w:rPr>
      </w:pPr>
    </w:p>
    <w:p w14:paraId="75805F46" w14:textId="49F274A4" w:rsidR="00611D2D" w:rsidRPr="00A53C2D" w:rsidRDefault="007911ED">
      <w:pPr>
        <w:pStyle w:val="BodyText"/>
        <w:spacing w:before="56"/>
        <w:ind w:left="119" w:right="102"/>
        <w:rPr>
          <w:rFonts w:ascii="Avenir Next LT Pro" w:hAnsi="Avenir Next LT Pro"/>
          <w:sz w:val="20"/>
          <w:szCs w:val="20"/>
        </w:rPr>
      </w:pPr>
      <w:r>
        <w:rPr>
          <w:rFonts w:ascii="Avenir Next LT Pro" w:hAnsi="Avenir Next LT Pro"/>
          <w:sz w:val="20"/>
          <w:szCs w:val="20"/>
        </w:rPr>
        <w:br/>
      </w:r>
      <w:r w:rsidRPr="00A53C2D">
        <w:rPr>
          <w:rFonts w:ascii="Avenir Next LT Pro" w:hAnsi="Avenir Next LT Pro"/>
          <w:sz w:val="20"/>
          <w:szCs w:val="20"/>
        </w:rPr>
        <w:t>As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prospective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planner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or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faculty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member,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we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ask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for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your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help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in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protecting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our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learning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environment</w:t>
      </w:r>
      <w:r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from</w:t>
      </w:r>
      <w:r w:rsidRPr="00A53C2D">
        <w:rPr>
          <w:rFonts w:ascii="Avenir Next LT Pro" w:hAnsi="Avenir Next LT Pro"/>
          <w:spacing w:val="-6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industry</w:t>
      </w:r>
      <w:r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influence. The ACCME Standards for Integrity and Independence require that we collect financial relationship data and</w:t>
      </w:r>
      <w:r w:rsidRPr="00A53C2D">
        <w:rPr>
          <w:rFonts w:ascii="Avenir Next LT Pro" w:hAnsi="Avenir Next LT Pro"/>
          <w:spacing w:val="-47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disqualify individuals who refuse to provide this information from involvement in the planning and implementation of</w:t>
      </w:r>
      <w:r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 xml:space="preserve">accredited continuing education. When possible, </w:t>
      </w:r>
      <w:r w:rsidRPr="00A53C2D">
        <w:rPr>
          <w:rFonts w:ascii="Avenir Next LT Pro" w:hAnsi="Avenir Next LT Pro"/>
          <w:b/>
          <w:sz w:val="20"/>
          <w:szCs w:val="20"/>
        </w:rPr>
        <w:t xml:space="preserve">please use generic drug names </w:t>
      </w:r>
      <w:r w:rsidRPr="00A53C2D">
        <w:rPr>
          <w:rFonts w:ascii="Avenir Next LT Pro" w:hAnsi="Avenir Next LT Pro"/>
          <w:sz w:val="20"/>
          <w:szCs w:val="20"/>
        </w:rPr>
        <w:t>to contribute to impartiality and a</w:t>
      </w:r>
      <w:r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balanced view of therapeutic options. In addition, if the material includes trade names, then trade names from several</w:t>
      </w:r>
      <w:r w:rsidRPr="00A53C2D">
        <w:rPr>
          <w:rFonts w:ascii="Avenir Next LT Pro" w:hAnsi="Avenir Next LT Pro"/>
          <w:spacing w:val="-47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companies should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be used where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available. Thank you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for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your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diligence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and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assistance.</w:t>
      </w:r>
    </w:p>
    <w:p w14:paraId="58D3EB47" w14:textId="77777777" w:rsidR="00611D2D" w:rsidRPr="00A53C2D" w:rsidRDefault="00611D2D">
      <w:pPr>
        <w:pStyle w:val="BodyText"/>
        <w:rPr>
          <w:rFonts w:ascii="Avenir Next LT Pro" w:hAnsi="Avenir Next LT Pro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59"/>
      </w:tblGrid>
      <w:tr w:rsidR="00611D2D" w:rsidRPr="00A53C2D" w14:paraId="774082F8" w14:textId="77777777">
        <w:trPr>
          <w:trHeight w:val="268"/>
        </w:trPr>
        <w:tc>
          <w:tcPr>
            <w:tcW w:w="10559" w:type="dxa"/>
          </w:tcPr>
          <w:p w14:paraId="54F5DD88" w14:textId="77777777" w:rsidR="00611D2D" w:rsidRPr="00A53C2D" w:rsidRDefault="007911ED">
            <w:pPr>
              <w:pStyle w:val="TableParagraph"/>
              <w:spacing w:line="24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Name:</w:t>
            </w:r>
          </w:p>
        </w:tc>
      </w:tr>
      <w:tr w:rsidR="00611D2D" w:rsidRPr="00A53C2D" w14:paraId="2C72DD46" w14:textId="77777777">
        <w:trPr>
          <w:trHeight w:val="268"/>
        </w:trPr>
        <w:tc>
          <w:tcPr>
            <w:tcW w:w="10559" w:type="dxa"/>
          </w:tcPr>
          <w:p w14:paraId="00ED58C3" w14:textId="77777777" w:rsidR="00611D2D" w:rsidRPr="00A53C2D" w:rsidRDefault="007911ED">
            <w:pPr>
              <w:pStyle w:val="TableParagraph"/>
              <w:spacing w:line="24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Degree:</w:t>
            </w:r>
          </w:p>
        </w:tc>
      </w:tr>
      <w:tr w:rsidR="00611D2D" w:rsidRPr="00A53C2D" w14:paraId="7E2DC73F" w14:textId="77777777">
        <w:trPr>
          <w:trHeight w:val="285"/>
        </w:trPr>
        <w:tc>
          <w:tcPr>
            <w:tcW w:w="10559" w:type="dxa"/>
          </w:tcPr>
          <w:p w14:paraId="4D9F9541" w14:textId="77777777" w:rsidR="00611D2D" w:rsidRPr="00A53C2D" w:rsidRDefault="007911ED">
            <w:pPr>
              <w:pStyle w:val="TableParagraph"/>
              <w:spacing w:before="2" w:line="263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pacing w:val="-1"/>
                <w:sz w:val="20"/>
                <w:szCs w:val="20"/>
              </w:rPr>
              <w:t>Role in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pacing w:val="-1"/>
                <w:sz w:val="20"/>
                <w:szCs w:val="20"/>
              </w:rPr>
              <w:t>Activity: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53C2D">
              <w:rPr>
                <w:rFonts w:ascii="Segoe UI Symbol" w:hAnsi="Segoe UI Symbol" w:cs="Segoe UI Symbol"/>
                <w:spacing w:val="-1"/>
                <w:sz w:val="20"/>
                <w:szCs w:val="20"/>
              </w:rPr>
              <w:t>☐</w:t>
            </w:r>
            <w:r w:rsidRPr="00A53C2D">
              <w:rPr>
                <w:rFonts w:ascii="Avenir Next LT Pro" w:hAnsi="Avenir Next LT Pro"/>
                <w:spacing w:val="-1"/>
                <w:sz w:val="20"/>
                <w:szCs w:val="20"/>
              </w:rPr>
              <w:t>Course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pacing w:val="-1"/>
                <w:sz w:val="20"/>
                <w:szCs w:val="20"/>
              </w:rPr>
              <w:t>Director</w:t>
            </w:r>
            <w:r w:rsidRPr="00A53C2D">
              <w:rPr>
                <w:rFonts w:ascii="Avenir Next LT Pro" w:hAnsi="Avenir Next LT Pro"/>
                <w:spacing w:val="1"/>
                <w:sz w:val="20"/>
                <w:szCs w:val="20"/>
              </w:rPr>
              <w:t xml:space="preserve"> </w:t>
            </w:r>
            <w:r w:rsidRPr="00A53C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Planner</w:t>
            </w:r>
            <w:r w:rsidRPr="00A53C2D">
              <w:rPr>
                <w:rFonts w:ascii="Avenir Next LT Pro" w:hAnsi="Avenir Next LT Pro"/>
                <w:spacing w:val="51"/>
                <w:sz w:val="20"/>
                <w:szCs w:val="20"/>
              </w:rPr>
              <w:t xml:space="preserve"> </w:t>
            </w:r>
            <w:r w:rsidRPr="00A53C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53C2D">
              <w:rPr>
                <w:rFonts w:ascii="Avenir Next LT Pro" w:hAnsi="Avenir Next LT Pro"/>
                <w:spacing w:val="-60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 xml:space="preserve">Faculty  </w:t>
            </w:r>
            <w:r w:rsidRPr="00A53C2D">
              <w:rPr>
                <w:rFonts w:ascii="Avenir Next LT Pro" w:hAnsi="Avenir Next LT Pro"/>
                <w:spacing w:val="1"/>
                <w:sz w:val="20"/>
                <w:szCs w:val="20"/>
              </w:rPr>
              <w:t xml:space="preserve"> </w:t>
            </w:r>
            <w:r w:rsidRPr="00A53C2D">
              <w:rPr>
                <w:rFonts w:ascii="Segoe UI Symbol" w:hAnsi="Segoe UI Symbol" w:cs="Segoe UI Symbol"/>
                <w:sz w:val="20"/>
                <w:szCs w:val="20"/>
              </w:rPr>
              <w:t>☐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Moderator</w:t>
            </w:r>
          </w:p>
        </w:tc>
      </w:tr>
      <w:tr w:rsidR="00611D2D" w:rsidRPr="00A53C2D" w14:paraId="1EC82572" w14:textId="77777777">
        <w:trPr>
          <w:trHeight w:val="268"/>
        </w:trPr>
        <w:tc>
          <w:tcPr>
            <w:tcW w:w="10559" w:type="dxa"/>
          </w:tcPr>
          <w:p w14:paraId="3D41C24F" w14:textId="77777777" w:rsidR="00611D2D" w:rsidRPr="00A53C2D" w:rsidRDefault="007911ED">
            <w:pPr>
              <w:pStyle w:val="TableParagraph"/>
              <w:spacing w:line="24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CME</w:t>
            </w:r>
            <w:r w:rsidRPr="00A53C2D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Activity:</w:t>
            </w:r>
          </w:p>
        </w:tc>
      </w:tr>
      <w:tr w:rsidR="00611D2D" w:rsidRPr="00A53C2D" w14:paraId="6CA7B4A8" w14:textId="77777777">
        <w:trPr>
          <w:trHeight w:val="269"/>
        </w:trPr>
        <w:tc>
          <w:tcPr>
            <w:tcW w:w="10559" w:type="dxa"/>
          </w:tcPr>
          <w:p w14:paraId="7F514A98" w14:textId="77777777" w:rsidR="00611D2D" w:rsidRPr="00A53C2D" w:rsidRDefault="007911ED">
            <w:pPr>
              <w:pStyle w:val="TableParagraph"/>
              <w:spacing w:before="1" w:line="24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Activity</w:t>
            </w:r>
            <w:r w:rsidRPr="00A53C2D">
              <w:rPr>
                <w:rFonts w:ascii="Avenir Next LT Pro" w:hAnsi="Avenir Next LT Pro"/>
                <w:spacing w:val="-3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Date:</w:t>
            </w:r>
          </w:p>
        </w:tc>
      </w:tr>
    </w:tbl>
    <w:p w14:paraId="78CA9294" w14:textId="66212DC2" w:rsidR="00611D2D" w:rsidRPr="00A53C2D" w:rsidRDefault="00A53C2D">
      <w:pPr>
        <w:pStyle w:val="BodyText"/>
        <w:spacing w:before="2" w:line="259" w:lineRule="auto"/>
        <w:ind w:left="119" w:right="112"/>
        <w:rPr>
          <w:rFonts w:ascii="Avenir Next LT Pro" w:hAnsi="Avenir Next LT Pro"/>
          <w:sz w:val="20"/>
          <w:szCs w:val="20"/>
        </w:rPr>
      </w:pPr>
      <w:r w:rsidRPr="00A53C2D">
        <w:rPr>
          <w:rFonts w:ascii="Avenir Next LT Pro" w:hAnsi="Avenir Next LT Pro"/>
          <w:sz w:val="20"/>
          <w:szCs w:val="20"/>
        </w:rPr>
        <w:br/>
      </w:r>
      <w:r w:rsidR="007911ED" w:rsidRPr="00A53C2D">
        <w:rPr>
          <w:rFonts w:ascii="Avenir Next LT Pro" w:hAnsi="Avenir Next LT Pro"/>
          <w:sz w:val="20"/>
          <w:szCs w:val="20"/>
        </w:rPr>
        <w:t xml:space="preserve">Please disclose </w:t>
      </w:r>
      <w:r w:rsidR="007911ED" w:rsidRPr="00A53C2D">
        <w:rPr>
          <w:rFonts w:ascii="Avenir Next LT Pro" w:hAnsi="Avenir Next LT Pro"/>
          <w:b/>
          <w:sz w:val="20"/>
          <w:szCs w:val="20"/>
        </w:rPr>
        <w:t xml:space="preserve">all financial relationships </w:t>
      </w:r>
      <w:r w:rsidR="007911ED" w:rsidRPr="00A53C2D">
        <w:rPr>
          <w:rFonts w:ascii="Avenir Next LT Pro" w:hAnsi="Avenir Next LT Pro"/>
          <w:sz w:val="20"/>
          <w:szCs w:val="20"/>
        </w:rPr>
        <w:t xml:space="preserve">that you have had in the past </w:t>
      </w:r>
      <w:r w:rsidR="007911ED" w:rsidRPr="00A53C2D">
        <w:rPr>
          <w:rFonts w:ascii="Avenir Next LT Pro" w:hAnsi="Avenir Next LT Pro"/>
          <w:b/>
          <w:sz w:val="20"/>
          <w:szCs w:val="20"/>
        </w:rPr>
        <w:t xml:space="preserve">24 months </w:t>
      </w:r>
      <w:r w:rsidR="007911ED" w:rsidRPr="00A53C2D">
        <w:rPr>
          <w:rFonts w:ascii="Avenir Next LT Pro" w:hAnsi="Avenir Next LT Pro"/>
          <w:sz w:val="20"/>
          <w:szCs w:val="20"/>
        </w:rPr>
        <w:t>with ineligible companies (see</w:t>
      </w:r>
      <w:r w:rsidR="007911ED"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definition below). For each financial relationship, enter the name of the ineligible company and the nature of the</w:t>
      </w:r>
      <w:r w:rsidR="007911ED"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financial</w:t>
      </w:r>
      <w:r w:rsidR="007911ED"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relationship(s).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There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is</w:t>
      </w:r>
      <w:r w:rsidR="007911ED"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no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minimum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financial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threshold;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we</w:t>
      </w:r>
      <w:r w:rsidR="007911ED"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ask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that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you</w:t>
      </w:r>
      <w:r w:rsidR="007911ED"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disclose</w:t>
      </w:r>
      <w:r w:rsidR="007911ED"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all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financial</w:t>
      </w:r>
      <w:r w:rsidR="007911ED" w:rsidRPr="00A53C2D">
        <w:rPr>
          <w:rFonts w:ascii="Avenir Next LT Pro" w:hAnsi="Avenir Next LT Pro"/>
          <w:spacing w:val="-5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relationships,</w:t>
      </w:r>
      <w:r w:rsidR="007911ED"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regardless</w:t>
      </w:r>
      <w:r w:rsidR="007911ED"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of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amount,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and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regardless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of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the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potential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relevance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of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each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relationship</w:t>
      </w:r>
      <w:r w:rsidR="007911ED"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to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the</w:t>
      </w:r>
      <w:r w:rsidR="007911ED"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="007911ED" w:rsidRPr="00A53C2D">
        <w:rPr>
          <w:rFonts w:ascii="Avenir Next LT Pro" w:hAnsi="Avenir Next LT Pro"/>
          <w:sz w:val="20"/>
          <w:szCs w:val="20"/>
        </w:rPr>
        <w:t>education.</w:t>
      </w:r>
    </w:p>
    <w:p w14:paraId="0E663A38" w14:textId="77777777" w:rsidR="00611D2D" w:rsidRPr="00A53C2D" w:rsidRDefault="007911ED">
      <w:pPr>
        <w:pStyle w:val="Title"/>
        <w:numPr>
          <w:ilvl w:val="0"/>
          <w:numId w:val="2"/>
        </w:numPr>
        <w:tabs>
          <w:tab w:val="left" w:pos="416"/>
        </w:tabs>
        <w:rPr>
          <w:rFonts w:ascii="Avenir Next LT Pro" w:hAnsi="Avenir Next LT Pro"/>
          <w:sz w:val="20"/>
          <w:szCs w:val="20"/>
        </w:rPr>
      </w:pPr>
      <w:r w:rsidRPr="00A53C2D">
        <w:rPr>
          <w:rFonts w:ascii="Avenir Next LT Pro" w:hAnsi="Avenir Next LT Pro"/>
          <w:sz w:val="20"/>
          <w:szCs w:val="20"/>
        </w:rPr>
        <w:t>In</w:t>
      </w:r>
      <w:r w:rsidRPr="00A53C2D">
        <w:rPr>
          <w:rFonts w:ascii="Avenir Next LT Pro" w:hAnsi="Avenir Next LT Pro"/>
          <w:spacing w:val="-4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the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past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24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months,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I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have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not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had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any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financial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relationships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with</w:t>
      </w:r>
      <w:r w:rsidRPr="00A53C2D">
        <w:rPr>
          <w:rFonts w:ascii="Avenir Next LT Pro" w:hAnsi="Avenir Next LT Pro"/>
          <w:spacing w:val="-3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any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ineligible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companies.</w:t>
      </w:r>
    </w:p>
    <w:p w14:paraId="02D432F7" w14:textId="77777777" w:rsidR="00611D2D" w:rsidRPr="00A53C2D" w:rsidRDefault="00611D2D">
      <w:pPr>
        <w:pStyle w:val="BodyText"/>
        <w:spacing w:before="4"/>
        <w:rPr>
          <w:rFonts w:ascii="Avenir Next LT Pro" w:hAnsi="Avenir Next LT Pro"/>
          <w:b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315"/>
        <w:gridCol w:w="4500"/>
        <w:gridCol w:w="843"/>
        <w:gridCol w:w="296"/>
        <w:gridCol w:w="836"/>
      </w:tblGrid>
      <w:tr w:rsidR="00611D2D" w:rsidRPr="00A53C2D" w14:paraId="1FAC011D" w14:textId="77777777">
        <w:trPr>
          <w:trHeight w:val="2078"/>
        </w:trPr>
        <w:tc>
          <w:tcPr>
            <w:tcW w:w="4315" w:type="dxa"/>
          </w:tcPr>
          <w:p w14:paraId="21B3DF2F" w14:textId="77777777" w:rsidR="00611D2D" w:rsidRPr="00A53C2D" w:rsidRDefault="007911ED">
            <w:pPr>
              <w:pStyle w:val="TableParagraph"/>
              <w:ind w:left="119" w:right="112"/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Enter</w:t>
            </w:r>
            <w:r w:rsidRPr="00A53C2D">
              <w:rPr>
                <w:rFonts w:ascii="Avenir Next LT Pro" w:hAnsi="Avenir Next LT Pro"/>
                <w:b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the</w:t>
            </w:r>
            <w:r w:rsidRPr="00A53C2D">
              <w:rPr>
                <w:rFonts w:ascii="Avenir Next LT Pro" w:hAnsi="Avenir Next LT Pro"/>
                <w:b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Name</w:t>
            </w:r>
            <w:r w:rsidRPr="00A53C2D">
              <w:rPr>
                <w:rFonts w:ascii="Avenir Next LT Pro" w:hAnsi="Avenir Next LT Pro"/>
                <w:b/>
                <w:spacing w:val="-4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of</w:t>
            </w:r>
            <w:r w:rsidRPr="00A53C2D">
              <w:rPr>
                <w:rFonts w:ascii="Avenir Next LT Pro" w:hAnsi="Avenir Next LT Pro"/>
                <w:b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Ineligible</w:t>
            </w:r>
            <w:r w:rsidRPr="00A53C2D">
              <w:rPr>
                <w:rFonts w:ascii="Avenir Next LT Pro" w:hAnsi="Avenir Next LT Pro"/>
                <w:b/>
                <w:spacing w:val="-4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Company</w:t>
            </w:r>
          </w:p>
          <w:p w14:paraId="0AE5F58B" w14:textId="4246718C" w:rsidR="00A53C2D" w:rsidRPr="00961B98" w:rsidRDefault="007911ED" w:rsidP="00961B98">
            <w:pPr>
              <w:pStyle w:val="TableParagraph"/>
              <w:spacing w:before="1"/>
              <w:ind w:left="119" w:right="111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A53C2D">
              <w:rPr>
                <w:rFonts w:ascii="Avenir Next LT Pro" w:hAnsi="Avenir Next LT Pro"/>
                <w:sz w:val="18"/>
                <w:szCs w:val="18"/>
              </w:rPr>
              <w:t>An</w:t>
            </w:r>
            <w:r w:rsidRPr="00A53C2D">
              <w:rPr>
                <w:rFonts w:ascii="Avenir Next LT Pro" w:hAnsi="Avenir Next LT Pro"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ineligible</w:t>
            </w:r>
            <w:r w:rsidRPr="00A53C2D">
              <w:rPr>
                <w:rFonts w:ascii="Avenir Next LT Pro" w:hAnsi="Avenir Next LT Pro"/>
                <w:spacing w:val="-4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company</w:t>
            </w:r>
            <w:r w:rsidRPr="00A53C2D">
              <w:rPr>
                <w:rFonts w:ascii="Avenir Next LT Pro" w:hAnsi="Avenir Next LT Pro"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is</w:t>
            </w:r>
            <w:r w:rsidRPr="00A53C2D">
              <w:rPr>
                <w:rFonts w:ascii="Avenir Next LT Pro" w:hAnsi="Avenir Next LT Pro"/>
                <w:spacing w:val="-4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any</w:t>
            </w:r>
            <w:r w:rsidRPr="00A53C2D">
              <w:rPr>
                <w:rFonts w:ascii="Avenir Next LT Pro" w:hAnsi="Avenir Next LT Pro"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entity</w:t>
            </w:r>
            <w:r w:rsidRPr="00A53C2D">
              <w:rPr>
                <w:rFonts w:ascii="Avenir Next LT Pro" w:hAnsi="Avenir Next LT Pro"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whose</w:t>
            </w:r>
            <w:r w:rsidRPr="00A53C2D">
              <w:rPr>
                <w:rFonts w:ascii="Avenir Next LT Pro" w:hAnsi="Avenir Next LT Pro"/>
                <w:spacing w:val="-5"/>
                <w:sz w:val="18"/>
                <w:szCs w:val="18"/>
              </w:rPr>
              <w:t xml:space="preserve"> </w:t>
            </w:r>
            <w:proofErr w:type="gramStart"/>
            <w:r w:rsidRPr="00A53C2D">
              <w:rPr>
                <w:rFonts w:ascii="Avenir Next LT Pro" w:hAnsi="Avenir Next LT Pro"/>
                <w:sz w:val="18"/>
                <w:szCs w:val="18"/>
              </w:rPr>
              <w:t>primary</w:t>
            </w:r>
            <w:r w:rsidR="00961B98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pacing w:val="-4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business</w:t>
            </w:r>
            <w:proofErr w:type="gramEnd"/>
            <w:r w:rsidRPr="00A53C2D">
              <w:rPr>
                <w:rFonts w:ascii="Avenir Next LT Pro" w:hAnsi="Avenir Next LT Pro"/>
                <w:sz w:val="18"/>
                <w:szCs w:val="18"/>
              </w:rPr>
              <w:t xml:space="preserve"> is producing, marketing, selling, re-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selling,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or</w:t>
            </w:r>
            <w:r w:rsidRPr="00A53C2D">
              <w:rPr>
                <w:rFonts w:ascii="Avenir Next LT Pro" w:hAnsi="Avenir Next LT Pro"/>
                <w:spacing w:val="-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distributing</w:t>
            </w:r>
            <w:r w:rsidRPr="00A53C2D">
              <w:rPr>
                <w:rFonts w:ascii="Avenir Next LT Pro" w:hAnsi="Avenir Next LT Pro"/>
                <w:spacing w:val="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healthcare</w:t>
            </w:r>
            <w:r w:rsidRPr="00A53C2D">
              <w:rPr>
                <w:rFonts w:ascii="Avenir Next LT Pro" w:hAnsi="Avenir Next LT Pro"/>
                <w:spacing w:val="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products</w:t>
            </w:r>
            <w:r w:rsidRPr="00A53C2D">
              <w:rPr>
                <w:rFonts w:ascii="Avenir Next LT Pro" w:hAnsi="Avenir Next LT Pro"/>
                <w:spacing w:val="-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used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by</w:t>
            </w:r>
            <w:r w:rsidRPr="00A53C2D">
              <w:rPr>
                <w:rFonts w:ascii="Avenir Next LT Pro" w:hAnsi="Avenir Next LT Pro"/>
                <w:spacing w:val="-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or</w:t>
            </w:r>
            <w:r w:rsidRPr="00A53C2D">
              <w:rPr>
                <w:rFonts w:ascii="Avenir Next LT Pro" w:hAnsi="Avenir Next LT Pro"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on</w:t>
            </w:r>
            <w:r w:rsidRPr="00A53C2D">
              <w:rPr>
                <w:rFonts w:ascii="Avenir Next LT Pro" w:hAnsi="Avenir Next LT Pro"/>
                <w:spacing w:val="-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patients.</w:t>
            </w:r>
            <w:r w:rsidR="00961B98">
              <w:rPr>
                <w:rFonts w:ascii="Avenir Next LT Pro" w:hAnsi="Avenir Next LT Pro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For specific examples of ineligible companies, visit</w:t>
            </w:r>
            <w:r w:rsidRPr="00A53C2D">
              <w:rPr>
                <w:rFonts w:ascii="Avenir Next LT Pro" w:hAnsi="Avenir Next LT Pro"/>
                <w:spacing w:val="-44"/>
                <w:sz w:val="18"/>
                <w:szCs w:val="18"/>
              </w:rPr>
              <w:t xml:space="preserve"> </w:t>
            </w:r>
            <w:r w:rsidR="00A53C2D">
              <w:rPr>
                <w:rFonts w:ascii="Avenir Next LT Pro" w:hAnsi="Avenir Next LT Pro"/>
                <w:spacing w:val="-44"/>
                <w:sz w:val="18"/>
                <w:szCs w:val="18"/>
              </w:rPr>
              <w:t xml:space="preserve">          </w:t>
            </w:r>
          </w:p>
          <w:p w14:paraId="4BB70C75" w14:textId="4C621391" w:rsidR="00611D2D" w:rsidRPr="00A53C2D" w:rsidRDefault="00337445">
            <w:pPr>
              <w:pStyle w:val="TableParagraph"/>
              <w:ind w:left="121" w:right="112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hyperlink r:id="rId6" w:history="1">
              <w:r w:rsidR="007911ED" w:rsidRPr="00A53C2D">
                <w:rPr>
                  <w:rStyle w:val="Hyperlink"/>
                  <w:rFonts w:ascii="Avenir Next LT Pro" w:hAnsi="Avenir Next LT Pro"/>
                  <w:sz w:val="18"/>
                  <w:szCs w:val="18"/>
                </w:rPr>
                <w:t>accme.org/standards</w:t>
              </w:r>
            </w:hyperlink>
            <w:r w:rsidR="007911ED" w:rsidRPr="00A53C2D">
              <w:rPr>
                <w:rFonts w:ascii="Avenir Next LT Pro" w:hAnsi="Avenir Next LT Pro"/>
                <w:sz w:val="18"/>
                <w:szCs w:val="18"/>
              </w:rPr>
              <w:t>.</w:t>
            </w:r>
          </w:p>
        </w:tc>
        <w:tc>
          <w:tcPr>
            <w:tcW w:w="4500" w:type="dxa"/>
          </w:tcPr>
          <w:p w14:paraId="4865C370" w14:textId="77777777" w:rsidR="00611D2D" w:rsidRPr="00A53C2D" w:rsidRDefault="007911ED">
            <w:pPr>
              <w:pStyle w:val="TableParagraph"/>
              <w:ind w:left="119" w:right="106" w:hanging="2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Enter the Nature of the Financial Relationship</w:t>
            </w:r>
            <w:r w:rsidRPr="00A53C2D">
              <w:rPr>
                <w:rFonts w:ascii="Avenir Next LT Pro" w:hAnsi="Avenir Next LT Pro"/>
                <w:b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Examples include employee, researcher, consultant,</w:t>
            </w:r>
            <w:r w:rsidRPr="00A53C2D">
              <w:rPr>
                <w:rFonts w:ascii="Avenir Next LT Pro" w:hAnsi="Avenir Next LT Pro"/>
                <w:spacing w:val="-4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advisor, speaker, independent contractor, royalties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or patent beneficiary, executive role, and ownership</w:t>
            </w:r>
            <w:r w:rsidRPr="00A53C2D">
              <w:rPr>
                <w:rFonts w:ascii="Avenir Next LT Pro" w:hAnsi="Avenir Next LT Pro"/>
                <w:spacing w:val="-4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interest. Individual stocks and stock options should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be disclosed; diversified mutual funds do not need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to be disclosed. Research funding from ineligible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companies</w:t>
            </w:r>
            <w:r w:rsidRPr="00A53C2D">
              <w:rPr>
                <w:rFonts w:ascii="Avenir Next LT Pro" w:hAnsi="Avenir Next LT Pro"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should</w:t>
            </w:r>
            <w:r w:rsidRPr="00A53C2D">
              <w:rPr>
                <w:rFonts w:ascii="Avenir Next LT Pro" w:hAnsi="Avenir Next LT Pro"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be</w:t>
            </w:r>
            <w:r w:rsidRPr="00A53C2D">
              <w:rPr>
                <w:rFonts w:ascii="Avenir Next LT Pro" w:hAnsi="Avenir Next LT Pro"/>
                <w:spacing w:val="-4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disclosed</w:t>
            </w:r>
            <w:r w:rsidRPr="00A53C2D">
              <w:rPr>
                <w:rFonts w:ascii="Avenir Next LT Pro" w:hAnsi="Avenir Next LT Pro"/>
                <w:spacing w:val="-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only</w:t>
            </w:r>
            <w:r w:rsidRPr="00A53C2D">
              <w:rPr>
                <w:rFonts w:ascii="Avenir Next LT Pro" w:hAnsi="Avenir Next LT Pro"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by</w:t>
            </w:r>
            <w:r w:rsidRPr="00A53C2D">
              <w:rPr>
                <w:rFonts w:ascii="Avenir Next LT Pro" w:hAnsi="Avenir Next LT Pro"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the</w:t>
            </w:r>
            <w:r w:rsidRPr="00A53C2D">
              <w:rPr>
                <w:rFonts w:ascii="Avenir Next LT Pro" w:hAnsi="Avenir Next LT Pro"/>
                <w:spacing w:val="-4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principal.</w:t>
            </w:r>
          </w:p>
        </w:tc>
        <w:tc>
          <w:tcPr>
            <w:tcW w:w="1975" w:type="dxa"/>
            <w:gridSpan w:val="3"/>
          </w:tcPr>
          <w:p w14:paraId="03077EDA" w14:textId="42861DCE" w:rsidR="00611D2D" w:rsidRPr="00A53C2D" w:rsidRDefault="007911ED">
            <w:pPr>
              <w:pStyle w:val="TableParagraph"/>
              <w:ind w:left="416" w:right="406" w:firstLine="1"/>
              <w:jc w:val="center"/>
              <w:rPr>
                <w:rFonts w:ascii="Avenir Next LT Pro" w:hAnsi="Avenir Next LT Pro"/>
                <w:b/>
                <w:sz w:val="18"/>
                <w:szCs w:val="18"/>
              </w:rPr>
            </w:pP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Has the</w:t>
            </w:r>
            <w:r w:rsidRPr="00A53C2D">
              <w:rPr>
                <w:rFonts w:ascii="Avenir Next LT Pro" w:hAnsi="Avenir Next LT Pro"/>
                <w:b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b/>
                <w:spacing w:val="-1"/>
                <w:sz w:val="18"/>
                <w:szCs w:val="18"/>
              </w:rPr>
              <w:t>Relations</w:t>
            </w:r>
            <w:r w:rsidR="00A53C2D" w:rsidRPr="00A53C2D">
              <w:rPr>
                <w:rFonts w:ascii="Avenir Next LT Pro" w:hAnsi="Avenir Next LT Pro"/>
                <w:b/>
                <w:spacing w:val="-1"/>
                <w:sz w:val="18"/>
                <w:szCs w:val="18"/>
              </w:rPr>
              <w:t>hi</w:t>
            </w:r>
            <w:r w:rsidRPr="00A53C2D">
              <w:rPr>
                <w:rFonts w:ascii="Avenir Next LT Pro" w:hAnsi="Avenir Next LT Pro"/>
                <w:b/>
                <w:spacing w:val="-1"/>
                <w:sz w:val="18"/>
                <w:szCs w:val="18"/>
              </w:rPr>
              <w:t>p</w:t>
            </w:r>
            <w:r w:rsidRPr="00A53C2D">
              <w:rPr>
                <w:rFonts w:ascii="Avenir Next LT Pro" w:hAnsi="Avenir Next LT Pro"/>
                <w:b/>
                <w:spacing w:val="-47"/>
                <w:sz w:val="18"/>
                <w:szCs w:val="18"/>
              </w:rPr>
              <w:t xml:space="preserve"> </w:t>
            </w:r>
            <w:r w:rsidR="00A53C2D" w:rsidRPr="00A53C2D">
              <w:rPr>
                <w:rFonts w:ascii="Avenir Next LT Pro" w:hAnsi="Avenir Next LT Pro"/>
                <w:b/>
                <w:spacing w:val="-47"/>
                <w:sz w:val="18"/>
                <w:szCs w:val="18"/>
              </w:rPr>
              <w:t xml:space="preserve">      </w:t>
            </w:r>
            <w:r w:rsidRPr="00A53C2D">
              <w:rPr>
                <w:rFonts w:ascii="Avenir Next LT Pro" w:hAnsi="Avenir Next LT Pro"/>
                <w:b/>
                <w:sz w:val="18"/>
                <w:szCs w:val="18"/>
              </w:rPr>
              <w:t>Ended?</w:t>
            </w:r>
          </w:p>
          <w:p w14:paraId="519A1888" w14:textId="77777777" w:rsidR="00611D2D" w:rsidRPr="00A53C2D" w:rsidRDefault="007911ED">
            <w:pPr>
              <w:pStyle w:val="TableParagraph"/>
              <w:ind w:left="121" w:right="107" w:hanging="2"/>
              <w:jc w:val="center"/>
              <w:rPr>
                <w:rFonts w:ascii="Avenir Next LT Pro" w:hAnsi="Avenir Next LT Pro"/>
                <w:sz w:val="18"/>
                <w:szCs w:val="18"/>
              </w:rPr>
            </w:pPr>
            <w:r w:rsidRPr="00A53C2D">
              <w:rPr>
                <w:rFonts w:ascii="Avenir Next LT Pro" w:hAnsi="Avenir Next LT Pro"/>
                <w:sz w:val="18"/>
                <w:szCs w:val="18"/>
              </w:rPr>
              <w:t>If the relationship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existed in the last 24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months, but has</w:t>
            </w:r>
            <w:r w:rsidRPr="00A53C2D">
              <w:rPr>
                <w:rFonts w:ascii="Avenir Next LT Pro" w:hAnsi="Avenir Next LT Pro"/>
                <w:spacing w:val="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ended, check the box</w:t>
            </w:r>
            <w:r w:rsidRPr="00A53C2D">
              <w:rPr>
                <w:rFonts w:ascii="Avenir Next LT Pro" w:hAnsi="Avenir Next LT Pro"/>
                <w:spacing w:val="-43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in</w:t>
            </w:r>
            <w:r w:rsidRPr="00A53C2D">
              <w:rPr>
                <w:rFonts w:ascii="Avenir Next LT Pro" w:hAnsi="Avenir Next LT Pro"/>
                <w:spacing w:val="-1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this</w:t>
            </w:r>
            <w:r w:rsidRPr="00A53C2D">
              <w:rPr>
                <w:rFonts w:ascii="Avenir Next LT Pro" w:hAnsi="Avenir Next LT Pro"/>
                <w:spacing w:val="-2"/>
                <w:sz w:val="18"/>
                <w:szCs w:val="18"/>
              </w:rPr>
              <w:t xml:space="preserve"> </w:t>
            </w:r>
            <w:r w:rsidRPr="00A53C2D">
              <w:rPr>
                <w:rFonts w:ascii="Avenir Next LT Pro" w:hAnsi="Avenir Next LT Pro"/>
                <w:sz w:val="18"/>
                <w:szCs w:val="18"/>
              </w:rPr>
              <w:t>column.</w:t>
            </w:r>
          </w:p>
        </w:tc>
      </w:tr>
      <w:tr w:rsidR="00611D2D" w:rsidRPr="00A53C2D" w14:paraId="58B40FA5" w14:textId="77777777">
        <w:trPr>
          <w:trHeight w:val="258"/>
        </w:trPr>
        <w:tc>
          <w:tcPr>
            <w:tcW w:w="4315" w:type="dxa"/>
            <w:shd w:val="clear" w:color="auto" w:fill="BEBEBE"/>
          </w:tcPr>
          <w:p w14:paraId="24B368A3" w14:textId="77777777" w:rsidR="00611D2D" w:rsidRPr="00A53C2D" w:rsidRDefault="007911ED">
            <w:pPr>
              <w:pStyle w:val="TableParagraph"/>
              <w:spacing w:line="23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Example:</w:t>
            </w:r>
            <w:r w:rsidRPr="00A53C2D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XYZ</w:t>
            </w:r>
            <w:r w:rsidRPr="00A53C2D">
              <w:rPr>
                <w:rFonts w:ascii="Avenir Next LT Pro" w:hAnsi="Avenir Next LT Pro"/>
                <w:spacing w:val="-2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Company</w:t>
            </w:r>
          </w:p>
        </w:tc>
        <w:tc>
          <w:tcPr>
            <w:tcW w:w="4500" w:type="dxa"/>
            <w:shd w:val="clear" w:color="auto" w:fill="BEBEBE"/>
          </w:tcPr>
          <w:p w14:paraId="11C20A69" w14:textId="77777777" w:rsidR="00611D2D" w:rsidRPr="00A53C2D" w:rsidRDefault="007911ED">
            <w:pPr>
              <w:pStyle w:val="TableParagraph"/>
              <w:spacing w:line="23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Consultant</w:t>
            </w:r>
          </w:p>
        </w:tc>
        <w:tc>
          <w:tcPr>
            <w:tcW w:w="1975" w:type="dxa"/>
            <w:gridSpan w:val="3"/>
            <w:tcBorders>
              <w:bottom w:val="single" w:sz="12" w:space="0" w:color="000000"/>
            </w:tcBorders>
            <w:shd w:val="clear" w:color="auto" w:fill="BEBEBE"/>
          </w:tcPr>
          <w:p w14:paraId="5C1625C6" w14:textId="77777777" w:rsidR="00611D2D" w:rsidRPr="00A53C2D" w:rsidRDefault="007911ED">
            <w:pPr>
              <w:pStyle w:val="TableParagraph"/>
              <w:spacing w:line="238" w:lineRule="exact"/>
              <w:ind w:left="8"/>
              <w:jc w:val="center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w w:val="99"/>
                <w:sz w:val="20"/>
                <w:szCs w:val="20"/>
              </w:rPr>
              <w:t>X</w:t>
            </w:r>
          </w:p>
        </w:tc>
      </w:tr>
      <w:tr w:rsidR="00611D2D" w:rsidRPr="00A53C2D" w14:paraId="5D2864C3" w14:textId="77777777">
        <w:trPr>
          <w:trHeight w:val="240"/>
        </w:trPr>
        <w:tc>
          <w:tcPr>
            <w:tcW w:w="4315" w:type="dxa"/>
          </w:tcPr>
          <w:p w14:paraId="0EC90A4E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19D1240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1D1F8C5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3F41570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48B4DA52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74A7245E" w14:textId="77777777">
        <w:trPr>
          <w:trHeight w:val="240"/>
        </w:trPr>
        <w:tc>
          <w:tcPr>
            <w:tcW w:w="4315" w:type="dxa"/>
          </w:tcPr>
          <w:p w14:paraId="71AE790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4D663333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64C6F8C7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4042CE8C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5DFAAC0C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3C686B13" w14:textId="77777777">
        <w:trPr>
          <w:trHeight w:val="248"/>
        </w:trPr>
        <w:tc>
          <w:tcPr>
            <w:tcW w:w="4315" w:type="dxa"/>
          </w:tcPr>
          <w:p w14:paraId="4B2B2C73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52550CD2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23D9B45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1E88EEC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01BFF6B7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6F1C8487" w14:textId="77777777">
        <w:trPr>
          <w:trHeight w:val="240"/>
        </w:trPr>
        <w:tc>
          <w:tcPr>
            <w:tcW w:w="4315" w:type="dxa"/>
          </w:tcPr>
          <w:p w14:paraId="0CE0924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1E582DCC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7E19E9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658DB22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07F8CEA7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1B04AB4A" w14:textId="77777777">
        <w:trPr>
          <w:trHeight w:val="233"/>
        </w:trPr>
        <w:tc>
          <w:tcPr>
            <w:tcW w:w="4315" w:type="dxa"/>
          </w:tcPr>
          <w:p w14:paraId="3415212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9A5EDF3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DA644C3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4EA8E39A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403060F7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2E6305F8" w14:textId="77777777">
        <w:trPr>
          <w:trHeight w:val="233"/>
        </w:trPr>
        <w:tc>
          <w:tcPr>
            <w:tcW w:w="4315" w:type="dxa"/>
          </w:tcPr>
          <w:p w14:paraId="1D2BFB45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B53412F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03F88DFB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</w:tcPr>
          <w:p w14:paraId="716B8ADB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45BAE7FF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4D8BCCC8" w14:textId="77777777">
        <w:trPr>
          <w:trHeight w:val="242"/>
        </w:trPr>
        <w:tc>
          <w:tcPr>
            <w:tcW w:w="4315" w:type="dxa"/>
          </w:tcPr>
          <w:p w14:paraId="27E8B6E3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5BCFA5C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DDD515E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877AF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7E84F3D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18240994" w14:textId="77777777">
        <w:trPr>
          <w:trHeight w:val="248"/>
        </w:trPr>
        <w:tc>
          <w:tcPr>
            <w:tcW w:w="4315" w:type="dxa"/>
          </w:tcPr>
          <w:p w14:paraId="073C05BA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4B467B8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37FBCBB2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51C23AF0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235BE9C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0FD22AF4" w14:textId="77777777">
        <w:trPr>
          <w:trHeight w:val="248"/>
        </w:trPr>
        <w:tc>
          <w:tcPr>
            <w:tcW w:w="4315" w:type="dxa"/>
          </w:tcPr>
          <w:p w14:paraId="39903288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6BEF54FC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579C2F9F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1DDBCC24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143351B4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632FF216" w14:textId="77777777">
        <w:trPr>
          <w:trHeight w:val="248"/>
        </w:trPr>
        <w:tc>
          <w:tcPr>
            <w:tcW w:w="4315" w:type="dxa"/>
          </w:tcPr>
          <w:p w14:paraId="0CC68DD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383C1140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736E9B2A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75438F11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3BD4864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  <w:tr w:rsidR="00611D2D" w:rsidRPr="00A53C2D" w14:paraId="03E47472" w14:textId="77777777">
        <w:trPr>
          <w:trHeight w:val="248"/>
        </w:trPr>
        <w:tc>
          <w:tcPr>
            <w:tcW w:w="4315" w:type="dxa"/>
          </w:tcPr>
          <w:p w14:paraId="41671AD9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4500" w:type="dxa"/>
          </w:tcPr>
          <w:p w14:paraId="2B7DBD0B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43" w:type="dxa"/>
            <w:tcBorders>
              <w:right w:val="single" w:sz="8" w:space="0" w:color="000000"/>
            </w:tcBorders>
          </w:tcPr>
          <w:p w14:paraId="11CA0A0B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296" w:type="dxa"/>
            <w:tcBorders>
              <w:top w:val="single" w:sz="12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</w:tcPr>
          <w:p w14:paraId="0EF00092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  <w:tc>
          <w:tcPr>
            <w:tcW w:w="836" w:type="dxa"/>
            <w:tcBorders>
              <w:left w:val="single" w:sz="8" w:space="0" w:color="000000"/>
            </w:tcBorders>
          </w:tcPr>
          <w:p w14:paraId="285299D6" w14:textId="77777777" w:rsidR="00611D2D" w:rsidRPr="00A53C2D" w:rsidRDefault="00611D2D">
            <w:pPr>
              <w:pStyle w:val="TableParagraph"/>
              <w:rPr>
                <w:rFonts w:ascii="Avenir Next LT Pro" w:hAnsi="Avenir Next LT Pro"/>
                <w:sz w:val="20"/>
                <w:szCs w:val="20"/>
              </w:rPr>
            </w:pPr>
          </w:p>
        </w:tc>
      </w:tr>
    </w:tbl>
    <w:p w14:paraId="6E53FAC0" w14:textId="77777777" w:rsidR="00611D2D" w:rsidRPr="00A53C2D" w:rsidRDefault="00611D2D">
      <w:pPr>
        <w:pStyle w:val="BodyText"/>
        <w:spacing w:before="7"/>
        <w:rPr>
          <w:rFonts w:ascii="Avenir Next LT Pro" w:hAnsi="Avenir Next LT Pro"/>
          <w:b/>
          <w:sz w:val="20"/>
          <w:szCs w:val="20"/>
        </w:rPr>
      </w:pPr>
    </w:p>
    <w:p w14:paraId="26C78094" w14:textId="005BAE8A" w:rsidR="00611D2D" w:rsidRPr="00A53C2D" w:rsidRDefault="007911ED">
      <w:pPr>
        <w:ind w:left="120" w:right="112"/>
        <w:rPr>
          <w:rFonts w:ascii="Avenir Next LT Pro" w:hAnsi="Avenir Next LT Pro"/>
          <w:sz w:val="18"/>
          <w:szCs w:val="18"/>
        </w:rPr>
      </w:pPr>
      <w:r w:rsidRPr="00A53C2D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451648" behindDoc="1" locked="0" layoutInCell="1" allowOverlap="1" wp14:anchorId="49EDE3A2" wp14:editId="5DBEEB74">
                <wp:simplePos x="0" y="0"/>
                <wp:positionH relativeFrom="page">
                  <wp:posOffset>6583680</wp:posOffset>
                </wp:positionH>
                <wp:positionV relativeFrom="paragraph">
                  <wp:posOffset>-889000</wp:posOffset>
                </wp:positionV>
                <wp:extent cx="212090" cy="189865"/>
                <wp:effectExtent l="0" t="0" r="0" b="0"/>
                <wp:wrapNone/>
                <wp:docPr id="4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090" cy="189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5FD712" id="docshape1" o:spid="_x0000_s1026" style="position:absolute;margin-left:518.4pt;margin-top:-70pt;width:16.7pt;height:14.95pt;z-index:-15864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" stroked="f">
                <w10:wrap anchorx="page"/>
              </v:rect>
            </w:pict>
          </mc:Fallback>
        </mc:AlternateContent>
      </w:r>
      <w:r w:rsidRPr="00A53C2D">
        <w:rPr>
          <w:rFonts w:ascii="Avenir Next LT Pro" w:hAnsi="Avenir Next LT Pro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487452160" behindDoc="1" locked="0" layoutInCell="1" allowOverlap="1" wp14:anchorId="4642AA59" wp14:editId="3A45AE2D">
                <wp:simplePos x="0" y="0"/>
                <wp:positionH relativeFrom="page">
                  <wp:posOffset>6583680</wp:posOffset>
                </wp:positionH>
                <wp:positionV relativeFrom="paragraph">
                  <wp:posOffset>-354330</wp:posOffset>
                </wp:positionV>
                <wp:extent cx="217805" cy="181610"/>
                <wp:effectExtent l="0" t="0" r="0" b="0"/>
                <wp:wrapNone/>
                <wp:docPr id="3" name="docshape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7805" cy="181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045C5D" id="docshape2" o:spid="_x0000_s1026" style="position:absolute;margin-left:518.4pt;margin-top:-27.9pt;width:17.15pt;height:14.3pt;z-index:-15864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" stroked="f">
                <w10:wrap anchorx="page"/>
              </v:rect>
            </w:pict>
          </mc:Fallback>
        </mc:AlternateContent>
      </w:r>
      <w:r w:rsidRPr="00A53C2D">
        <w:rPr>
          <w:rFonts w:ascii="Avenir Next LT Pro" w:hAnsi="Avenir Next LT Pro"/>
          <w:sz w:val="18"/>
          <w:szCs w:val="18"/>
        </w:rPr>
        <w:t>The presenter warrants that nothing in their presentation is libelous or will infringe on the rights of any third party. Presenter also</w:t>
      </w:r>
      <w:r w:rsidRPr="00A53C2D">
        <w:rPr>
          <w:rFonts w:ascii="Avenir Next LT Pro" w:hAnsi="Avenir Next LT Pro"/>
          <w:spacing w:val="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warrants that for any third-party materials incorporated into their presentation, they have obtained all necessary permission from</w:t>
      </w:r>
      <w:r w:rsidRPr="00A53C2D">
        <w:rPr>
          <w:rFonts w:ascii="Avenir Next LT Pro" w:hAnsi="Avenir Next LT Pro"/>
          <w:spacing w:val="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the</w:t>
      </w:r>
      <w:r w:rsidRPr="00A53C2D">
        <w:rPr>
          <w:rFonts w:ascii="Avenir Next LT Pro" w:hAnsi="Avenir Next LT Pro"/>
          <w:spacing w:val="-4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copyright</w:t>
      </w:r>
      <w:r w:rsidRPr="00A53C2D">
        <w:rPr>
          <w:rFonts w:ascii="Avenir Next LT Pro" w:hAnsi="Avenir Next LT Pro"/>
          <w:spacing w:val="-4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owner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of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such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material.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Upon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request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presenter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agrees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to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furnish</w:t>
      </w:r>
      <w:r w:rsidRPr="00A53C2D">
        <w:rPr>
          <w:rFonts w:ascii="Avenir Next LT Pro" w:hAnsi="Avenir Next LT Pro"/>
          <w:spacing w:val="-4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copies</w:t>
      </w:r>
      <w:r w:rsidRPr="00A53C2D">
        <w:rPr>
          <w:rFonts w:ascii="Avenir Next LT Pro" w:hAnsi="Avenir Next LT Pro"/>
          <w:spacing w:val="-4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of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said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permission(s)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to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="00A53C2D" w:rsidRPr="00A53C2D">
        <w:rPr>
          <w:rFonts w:ascii="Avenir Next LT Pro" w:hAnsi="Avenir Next LT Pro"/>
          <w:spacing w:val="-3"/>
          <w:sz w:val="18"/>
          <w:szCs w:val="18"/>
        </w:rPr>
        <w:t>the ATA</w:t>
      </w:r>
      <w:r w:rsidRPr="00A53C2D">
        <w:rPr>
          <w:rFonts w:ascii="Avenir Next LT Pro" w:hAnsi="Avenir Next LT Pro"/>
          <w:sz w:val="18"/>
          <w:szCs w:val="18"/>
        </w:rPr>
        <w:t>.</w:t>
      </w:r>
      <w:r w:rsidRPr="00A53C2D">
        <w:rPr>
          <w:rFonts w:ascii="Avenir Next LT Pro" w:hAnsi="Avenir Next LT Pro"/>
          <w:spacing w:val="-3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The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presenter</w:t>
      </w:r>
      <w:r w:rsidRPr="00A53C2D">
        <w:rPr>
          <w:rFonts w:ascii="Avenir Next LT Pro" w:hAnsi="Avenir Next LT Pro"/>
          <w:spacing w:val="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 xml:space="preserve">is responsible for all fees, royalties, and other charges for the use of such materials. The presenter shall indemnify </w:t>
      </w:r>
      <w:r w:rsidR="00A53C2D" w:rsidRPr="00A53C2D">
        <w:rPr>
          <w:rFonts w:ascii="Avenir Next LT Pro" w:hAnsi="Avenir Next LT Pro"/>
          <w:sz w:val="18"/>
          <w:szCs w:val="18"/>
        </w:rPr>
        <w:t>the ATA</w:t>
      </w:r>
      <w:r w:rsidRPr="00A53C2D">
        <w:rPr>
          <w:rFonts w:ascii="Avenir Next LT Pro" w:hAnsi="Avenir Next LT Pro"/>
          <w:sz w:val="18"/>
          <w:szCs w:val="18"/>
        </w:rPr>
        <w:t xml:space="preserve"> for all</w:t>
      </w:r>
      <w:r w:rsidRPr="00A53C2D">
        <w:rPr>
          <w:rFonts w:ascii="Avenir Next LT Pro" w:hAnsi="Avenir Next LT Pro"/>
          <w:spacing w:val="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damages,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costs,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and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expenses,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including attorneys'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fees,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incurred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by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="00A53C2D" w:rsidRPr="00A53C2D">
        <w:rPr>
          <w:rFonts w:ascii="Avenir Next LT Pro" w:hAnsi="Avenir Next LT Pro"/>
          <w:spacing w:val="-2"/>
          <w:sz w:val="18"/>
          <w:szCs w:val="18"/>
        </w:rPr>
        <w:t>ATA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proofErr w:type="gramStart"/>
      <w:r w:rsidRPr="00A53C2D">
        <w:rPr>
          <w:rFonts w:ascii="Avenir Next LT Pro" w:hAnsi="Avenir Next LT Pro"/>
          <w:sz w:val="18"/>
          <w:szCs w:val="18"/>
        </w:rPr>
        <w:t>as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a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result</w:t>
      </w:r>
      <w:r w:rsidRPr="00A53C2D">
        <w:rPr>
          <w:rFonts w:ascii="Avenir Next LT Pro" w:hAnsi="Avenir Next LT Pro"/>
          <w:spacing w:val="-2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of</w:t>
      </w:r>
      <w:proofErr w:type="gramEnd"/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a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violation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of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this</w:t>
      </w:r>
      <w:r w:rsidRPr="00A53C2D">
        <w:rPr>
          <w:rFonts w:ascii="Avenir Next LT Pro" w:hAnsi="Avenir Next LT Pro"/>
          <w:spacing w:val="-1"/>
          <w:sz w:val="18"/>
          <w:szCs w:val="18"/>
        </w:rPr>
        <w:t xml:space="preserve"> </w:t>
      </w:r>
      <w:r w:rsidRPr="00A53C2D">
        <w:rPr>
          <w:rFonts w:ascii="Avenir Next LT Pro" w:hAnsi="Avenir Next LT Pro"/>
          <w:sz w:val="18"/>
          <w:szCs w:val="18"/>
        </w:rPr>
        <w:t>paragraph.</w:t>
      </w:r>
    </w:p>
    <w:p w14:paraId="4E9C65BD" w14:textId="77777777" w:rsidR="00611D2D" w:rsidRPr="00A53C2D" w:rsidRDefault="00611D2D">
      <w:pPr>
        <w:pStyle w:val="BodyText"/>
        <w:spacing w:before="3"/>
        <w:rPr>
          <w:rFonts w:ascii="Avenir Next LT Pro" w:hAnsi="Avenir Next LT Pro"/>
          <w:sz w:val="20"/>
          <w:szCs w:val="20"/>
        </w:rPr>
      </w:pPr>
    </w:p>
    <w:p w14:paraId="60F7D16F" w14:textId="4BF432F4" w:rsidR="00611D2D" w:rsidRPr="00A53C2D" w:rsidRDefault="007911ED">
      <w:pPr>
        <w:pStyle w:val="ListParagraph"/>
        <w:numPr>
          <w:ilvl w:val="0"/>
          <w:numId w:val="1"/>
        </w:numPr>
        <w:tabs>
          <w:tab w:val="left" w:pos="390"/>
        </w:tabs>
        <w:spacing w:line="261" w:lineRule="auto"/>
        <w:ind w:right="672" w:firstLine="48"/>
        <w:rPr>
          <w:rFonts w:ascii="Avenir Next LT Pro" w:hAnsi="Avenir Next LT Pro"/>
          <w:sz w:val="20"/>
          <w:szCs w:val="20"/>
        </w:rPr>
      </w:pPr>
      <w:r w:rsidRPr="00A53C2D">
        <w:rPr>
          <w:rFonts w:ascii="Avenir Next LT Pro" w:hAnsi="Avenir Next LT Pro"/>
          <w:sz w:val="20"/>
          <w:szCs w:val="20"/>
        </w:rPr>
        <w:t xml:space="preserve">By checking this box, I attest that the above information is accurate, and I will update the </w:t>
      </w:r>
      <w:r w:rsidR="00A53C2D" w:rsidRPr="00A53C2D">
        <w:rPr>
          <w:rFonts w:ascii="Avenir Next LT Pro" w:hAnsi="Avenir Next LT Pro"/>
          <w:sz w:val="20"/>
          <w:szCs w:val="20"/>
        </w:rPr>
        <w:t>ATA</w:t>
      </w:r>
      <w:r w:rsidRPr="00A53C2D">
        <w:rPr>
          <w:rFonts w:ascii="Avenir Next LT Pro" w:hAnsi="Avenir Next LT Pro"/>
          <w:sz w:val="20"/>
          <w:szCs w:val="20"/>
        </w:rPr>
        <w:t xml:space="preserve"> if there are any</w:t>
      </w:r>
      <w:r w:rsidRPr="00A53C2D">
        <w:rPr>
          <w:rFonts w:ascii="Avenir Next LT Pro" w:hAnsi="Avenir Next LT Pro"/>
          <w:spacing w:val="-48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changes to the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above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information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prior</w:t>
      </w:r>
      <w:r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to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the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activity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date.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Please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accept</w:t>
      </w:r>
      <w:r w:rsidRPr="00A53C2D">
        <w:rPr>
          <w:rFonts w:ascii="Avenir Next LT Pro" w:hAnsi="Avenir Next LT Pro"/>
          <w:spacing w:val="-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this</w:t>
      </w:r>
      <w:r w:rsidRPr="00A53C2D">
        <w:rPr>
          <w:rFonts w:ascii="Avenir Next LT Pro" w:hAnsi="Avenir Next LT Pro"/>
          <w:spacing w:val="1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as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my</w:t>
      </w:r>
      <w:r w:rsidRPr="00A53C2D">
        <w:rPr>
          <w:rFonts w:ascii="Avenir Next LT Pro" w:hAnsi="Avenir Next LT Pro"/>
          <w:spacing w:val="-2"/>
          <w:sz w:val="20"/>
          <w:szCs w:val="20"/>
        </w:rPr>
        <w:t xml:space="preserve"> </w:t>
      </w:r>
      <w:r w:rsidRPr="00A53C2D">
        <w:rPr>
          <w:rFonts w:ascii="Avenir Next LT Pro" w:hAnsi="Avenir Next LT Pro"/>
          <w:sz w:val="20"/>
          <w:szCs w:val="20"/>
        </w:rPr>
        <w:t>signature:</w:t>
      </w:r>
    </w:p>
    <w:p w14:paraId="1E2A7DFF" w14:textId="77777777" w:rsidR="00611D2D" w:rsidRPr="00A53C2D" w:rsidRDefault="00611D2D">
      <w:pPr>
        <w:pStyle w:val="BodyText"/>
        <w:spacing w:before="9" w:after="1"/>
        <w:rPr>
          <w:rFonts w:ascii="Avenir Next LT Pro" w:hAnsi="Avenir Next LT Pro"/>
          <w:sz w:val="20"/>
          <w:szCs w:val="20"/>
        </w:rPr>
      </w:pPr>
    </w:p>
    <w:tbl>
      <w:tblPr>
        <w:tblW w:w="0" w:type="auto"/>
        <w:tblInd w:w="1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85"/>
        <w:gridCol w:w="2605"/>
      </w:tblGrid>
      <w:tr w:rsidR="00611D2D" w:rsidRPr="00A53C2D" w14:paraId="49A731CA" w14:textId="77777777">
        <w:trPr>
          <w:trHeight w:val="268"/>
        </w:trPr>
        <w:tc>
          <w:tcPr>
            <w:tcW w:w="8185" w:type="dxa"/>
          </w:tcPr>
          <w:p w14:paraId="5F305DFA" w14:textId="77777777" w:rsidR="00611D2D" w:rsidRPr="00A53C2D" w:rsidRDefault="007911ED">
            <w:pPr>
              <w:pStyle w:val="TableParagraph"/>
              <w:spacing w:line="24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Printed</w:t>
            </w:r>
            <w:r w:rsidRPr="00A53C2D">
              <w:rPr>
                <w:rFonts w:ascii="Avenir Next LT Pro" w:hAnsi="Avenir Next LT Pro"/>
                <w:spacing w:val="-4"/>
                <w:sz w:val="20"/>
                <w:szCs w:val="20"/>
              </w:rPr>
              <w:t xml:space="preserve"> </w:t>
            </w:r>
            <w:r w:rsidRPr="00A53C2D">
              <w:rPr>
                <w:rFonts w:ascii="Avenir Next LT Pro" w:hAnsi="Avenir Next LT Pro"/>
                <w:sz w:val="20"/>
                <w:szCs w:val="20"/>
              </w:rPr>
              <w:t>Name:</w:t>
            </w:r>
          </w:p>
        </w:tc>
        <w:tc>
          <w:tcPr>
            <w:tcW w:w="2605" w:type="dxa"/>
          </w:tcPr>
          <w:p w14:paraId="5D921E74" w14:textId="77777777" w:rsidR="00611D2D" w:rsidRPr="00A53C2D" w:rsidRDefault="007911ED">
            <w:pPr>
              <w:pStyle w:val="TableParagraph"/>
              <w:spacing w:line="248" w:lineRule="exact"/>
              <w:ind w:left="107"/>
              <w:rPr>
                <w:rFonts w:ascii="Avenir Next LT Pro" w:hAnsi="Avenir Next LT Pro"/>
                <w:sz w:val="20"/>
                <w:szCs w:val="20"/>
              </w:rPr>
            </w:pPr>
            <w:r w:rsidRPr="00A53C2D">
              <w:rPr>
                <w:rFonts w:ascii="Avenir Next LT Pro" w:hAnsi="Avenir Next LT Pro"/>
                <w:sz w:val="20"/>
                <w:szCs w:val="20"/>
              </w:rPr>
              <w:t>Date:</w:t>
            </w:r>
          </w:p>
        </w:tc>
      </w:tr>
    </w:tbl>
    <w:p w14:paraId="3372D0E1" w14:textId="1476AA50" w:rsidR="00611D2D" w:rsidRDefault="00611D2D" w:rsidP="007911ED">
      <w:pPr>
        <w:pStyle w:val="BodyText"/>
        <w:spacing w:before="1"/>
        <w:ind w:right="666"/>
      </w:pPr>
    </w:p>
    <w:sectPr w:rsidR="00611D2D">
      <w:type w:val="continuous"/>
      <w:pgSz w:w="12240" w:h="15840"/>
      <w:pgMar w:top="680" w:right="600" w:bottom="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A4F3D"/>
    <w:multiLevelType w:val="hybridMultilevel"/>
    <w:tmpl w:val="2A789764"/>
    <w:lvl w:ilvl="0" w:tplc="7012CE0C">
      <w:numFmt w:val="bullet"/>
      <w:lvlText w:val="☐"/>
      <w:lvlJc w:val="left"/>
      <w:pPr>
        <w:ind w:left="120" w:hanging="221"/>
      </w:pPr>
      <w:rPr>
        <w:rFonts w:ascii="MS Gothic" w:eastAsia="MS Gothic" w:hAnsi="MS Gothic" w:cs="MS Gothic" w:hint="default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 w:tplc="4B1C0788">
      <w:numFmt w:val="bullet"/>
      <w:lvlText w:val="•"/>
      <w:lvlJc w:val="left"/>
      <w:pPr>
        <w:ind w:left="1212" w:hanging="221"/>
      </w:pPr>
      <w:rPr>
        <w:rFonts w:hint="default"/>
        <w:lang w:val="en-US" w:eastAsia="en-US" w:bidi="ar-SA"/>
      </w:rPr>
    </w:lvl>
    <w:lvl w:ilvl="2" w:tplc="59720176">
      <w:numFmt w:val="bullet"/>
      <w:lvlText w:val="•"/>
      <w:lvlJc w:val="left"/>
      <w:pPr>
        <w:ind w:left="2304" w:hanging="221"/>
      </w:pPr>
      <w:rPr>
        <w:rFonts w:hint="default"/>
        <w:lang w:val="en-US" w:eastAsia="en-US" w:bidi="ar-SA"/>
      </w:rPr>
    </w:lvl>
    <w:lvl w:ilvl="3" w:tplc="53D6B87C">
      <w:numFmt w:val="bullet"/>
      <w:lvlText w:val="•"/>
      <w:lvlJc w:val="left"/>
      <w:pPr>
        <w:ind w:left="3396" w:hanging="221"/>
      </w:pPr>
      <w:rPr>
        <w:rFonts w:hint="default"/>
        <w:lang w:val="en-US" w:eastAsia="en-US" w:bidi="ar-SA"/>
      </w:rPr>
    </w:lvl>
    <w:lvl w:ilvl="4" w:tplc="0B18F14E">
      <w:numFmt w:val="bullet"/>
      <w:lvlText w:val="•"/>
      <w:lvlJc w:val="left"/>
      <w:pPr>
        <w:ind w:left="4488" w:hanging="221"/>
      </w:pPr>
      <w:rPr>
        <w:rFonts w:hint="default"/>
        <w:lang w:val="en-US" w:eastAsia="en-US" w:bidi="ar-SA"/>
      </w:rPr>
    </w:lvl>
    <w:lvl w:ilvl="5" w:tplc="D40ECD70">
      <w:numFmt w:val="bullet"/>
      <w:lvlText w:val="•"/>
      <w:lvlJc w:val="left"/>
      <w:pPr>
        <w:ind w:left="5580" w:hanging="221"/>
      </w:pPr>
      <w:rPr>
        <w:rFonts w:hint="default"/>
        <w:lang w:val="en-US" w:eastAsia="en-US" w:bidi="ar-SA"/>
      </w:rPr>
    </w:lvl>
    <w:lvl w:ilvl="6" w:tplc="D610C2CE">
      <w:numFmt w:val="bullet"/>
      <w:lvlText w:val="•"/>
      <w:lvlJc w:val="left"/>
      <w:pPr>
        <w:ind w:left="6672" w:hanging="221"/>
      </w:pPr>
      <w:rPr>
        <w:rFonts w:hint="default"/>
        <w:lang w:val="en-US" w:eastAsia="en-US" w:bidi="ar-SA"/>
      </w:rPr>
    </w:lvl>
    <w:lvl w:ilvl="7" w:tplc="054A5692">
      <w:numFmt w:val="bullet"/>
      <w:lvlText w:val="•"/>
      <w:lvlJc w:val="left"/>
      <w:pPr>
        <w:ind w:left="7764" w:hanging="221"/>
      </w:pPr>
      <w:rPr>
        <w:rFonts w:hint="default"/>
        <w:lang w:val="en-US" w:eastAsia="en-US" w:bidi="ar-SA"/>
      </w:rPr>
    </w:lvl>
    <w:lvl w:ilvl="8" w:tplc="8DAA3BE2">
      <w:numFmt w:val="bullet"/>
      <w:lvlText w:val="•"/>
      <w:lvlJc w:val="left"/>
      <w:pPr>
        <w:ind w:left="8856" w:hanging="221"/>
      </w:pPr>
      <w:rPr>
        <w:rFonts w:hint="default"/>
        <w:lang w:val="en-US" w:eastAsia="en-US" w:bidi="ar-SA"/>
      </w:rPr>
    </w:lvl>
  </w:abstractNum>
  <w:abstractNum w:abstractNumId="1" w15:restartNumberingAfterBreak="0">
    <w:nsid w:val="551F4AD4"/>
    <w:multiLevelType w:val="hybridMultilevel"/>
    <w:tmpl w:val="D6529504"/>
    <w:lvl w:ilvl="0" w:tplc="41A825A4">
      <w:numFmt w:val="bullet"/>
      <w:lvlText w:val="☐"/>
      <w:lvlJc w:val="left"/>
      <w:pPr>
        <w:ind w:left="415" w:hanging="296"/>
      </w:pPr>
      <w:rPr>
        <w:rFonts w:ascii="MS Gothic" w:eastAsia="MS Gothic" w:hAnsi="MS Gothic" w:cs="MS Gothic" w:hint="default"/>
        <w:b/>
        <w:bCs/>
        <w:i w:val="0"/>
        <w:iCs w:val="0"/>
        <w:w w:val="99"/>
        <w:sz w:val="24"/>
        <w:szCs w:val="24"/>
        <w:lang w:val="en-US" w:eastAsia="en-US" w:bidi="ar-SA"/>
      </w:rPr>
    </w:lvl>
    <w:lvl w:ilvl="1" w:tplc="71460DB8">
      <w:numFmt w:val="bullet"/>
      <w:lvlText w:val="•"/>
      <w:lvlJc w:val="left"/>
      <w:pPr>
        <w:ind w:left="1482" w:hanging="296"/>
      </w:pPr>
      <w:rPr>
        <w:rFonts w:hint="default"/>
        <w:lang w:val="en-US" w:eastAsia="en-US" w:bidi="ar-SA"/>
      </w:rPr>
    </w:lvl>
    <w:lvl w:ilvl="2" w:tplc="C4C66E50">
      <w:numFmt w:val="bullet"/>
      <w:lvlText w:val="•"/>
      <w:lvlJc w:val="left"/>
      <w:pPr>
        <w:ind w:left="2544" w:hanging="296"/>
      </w:pPr>
      <w:rPr>
        <w:rFonts w:hint="default"/>
        <w:lang w:val="en-US" w:eastAsia="en-US" w:bidi="ar-SA"/>
      </w:rPr>
    </w:lvl>
    <w:lvl w:ilvl="3" w:tplc="4CAE1A62">
      <w:numFmt w:val="bullet"/>
      <w:lvlText w:val="•"/>
      <w:lvlJc w:val="left"/>
      <w:pPr>
        <w:ind w:left="3606" w:hanging="296"/>
      </w:pPr>
      <w:rPr>
        <w:rFonts w:hint="default"/>
        <w:lang w:val="en-US" w:eastAsia="en-US" w:bidi="ar-SA"/>
      </w:rPr>
    </w:lvl>
    <w:lvl w:ilvl="4" w:tplc="94A2885E">
      <w:numFmt w:val="bullet"/>
      <w:lvlText w:val="•"/>
      <w:lvlJc w:val="left"/>
      <w:pPr>
        <w:ind w:left="4668" w:hanging="296"/>
      </w:pPr>
      <w:rPr>
        <w:rFonts w:hint="default"/>
        <w:lang w:val="en-US" w:eastAsia="en-US" w:bidi="ar-SA"/>
      </w:rPr>
    </w:lvl>
    <w:lvl w:ilvl="5" w:tplc="24EE3810">
      <w:numFmt w:val="bullet"/>
      <w:lvlText w:val="•"/>
      <w:lvlJc w:val="left"/>
      <w:pPr>
        <w:ind w:left="5730" w:hanging="296"/>
      </w:pPr>
      <w:rPr>
        <w:rFonts w:hint="default"/>
        <w:lang w:val="en-US" w:eastAsia="en-US" w:bidi="ar-SA"/>
      </w:rPr>
    </w:lvl>
    <w:lvl w:ilvl="6" w:tplc="0C00ACAE">
      <w:numFmt w:val="bullet"/>
      <w:lvlText w:val="•"/>
      <w:lvlJc w:val="left"/>
      <w:pPr>
        <w:ind w:left="6792" w:hanging="296"/>
      </w:pPr>
      <w:rPr>
        <w:rFonts w:hint="default"/>
        <w:lang w:val="en-US" w:eastAsia="en-US" w:bidi="ar-SA"/>
      </w:rPr>
    </w:lvl>
    <w:lvl w:ilvl="7" w:tplc="007E1D48">
      <w:numFmt w:val="bullet"/>
      <w:lvlText w:val="•"/>
      <w:lvlJc w:val="left"/>
      <w:pPr>
        <w:ind w:left="7854" w:hanging="296"/>
      </w:pPr>
      <w:rPr>
        <w:rFonts w:hint="default"/>
        <w:lang w:val="en-US" w:eastAsia="en-US" w:bidi="ar-SA"/>
      </w:rPr>
    </w:lvl>
    <w:lvl w:ilvl="8" w:tplc="C8ACFE88">
      <w:numFmt w:val="bullet"/>
      <w:lvlText w:val="•"/>
      <w:lvlJc w:val="left"/>
      <w:pPr>
        <w:ind w:left="8916" w:hanging="296"/>
      </w:pPr>
      <w:rPr>
        <w:rFonts w:hint="default"/>
        <w:lang w:val="en-US" w:eastAsia="en-US" w:bidi="ar-SA"/>
      </w:rPr>
    </w:lvl>
  </w:abstractNum>
  <w:num w:numId="1" w16cid:durableId="1407263715">
    <w:abstractNumId w:val="0"/>
  </w:num>
  <w:num w:numId="2" w16cid:durableId="1039648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D2D"/>
    <w:rsid w:val="00337445"/>
    <w:rsid w:val="00535414"/>
    <w:rsid w:val="00611D2D"/>
    <w:rsid w:val="007911ED"/>
    <w:rsid w:val="00961B98"/>
    <w:rsid w:val="00A53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A752A0"/>
  <w15:docId w15:val="{CCEA7EE4-11F2-4CED-9D80-1A2240E5E6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160"/>
      <w:ind w:left="415" w:hanging="296"/>
    </w:pPr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120" w:hanging="296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A53C2D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3C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ccme.org/accreditation-rules/standards-for-integrity-independence-accredited-ce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494</Words>
  <Characters>2820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Boruch, Ellen</dc:creator>
  <cp:lastModifiedBy>Arrington, Jane M</cp:lastModifiedBy>
  <cp:revision>2</cp:revision>
  <dcterms:created xsi:type="dcterms:W3CDTF">2022-07-20T19:30:00Z</dcterms:created>
  <dcterms:modified xsi:type="dcterms:W3CDTF">2022-07-20T19:30:00Z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Acrobat PDFMaker 17 for Word</vt:lpwstr>
  </property>
  <property fmtid="{D5CDD505-2E9C-101B-9397-08002B2CF9AE}" pid="4" name="LastSaved">
    <vt:filetime>2022-01-27T00:00:00Z</vt:filetime>
  </property>
</Properties>
</file>